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tabs>
          <w:tab w:val="left" w:pos="1333"/>
          <w:tab w:val="left" w:pos="3793"/>
          <w:tab w:val="left" w:pos="5853"/>
        </w:tabs>
        <w:jc w:val="left"/>
        <w:rPr>
          <w:rFonts w:hint="eastAsia" w:ascii="仿宋_GB2312" w:eastAsia="仿宋_GB2312"/>
          <w:kern w:val="0"/>
          <w:szCs w:val="21"/>
        </w:rPr>
      </w:pPr>
      <w:r>
        <w:rPr>
          <w:rFonts w:hint="eastAsia" w:eastAsia="方正小标宋_GBK"/>
          <w:bCs/>
          <w:kern w:val="0"/>
          <w:sz w:val="36"/>
          <w:szCs w:val="36"/>
          <w:lang w:val="en-US" w:eastAsia="zh-CN"/>
        </w:rPr>
        <w:t xml:space="preserve">     </w:t>
      </w:r>
    </w:p>
    <w:p>
      <w:pPr>
        <w:widowControl/>
        <w:jc w:val="left"/>
        <w:rPr>
          <w:rFonts w:eastAsia="仿宋_GB2312"/>
          <w:sz w:val="32"/>
          <w:szCs w:val="32"/>
        </w:rPr>
      </w:pPr>
      <w:r>
        <w:rPr>
          <w:rFonts w:eastAsia="黑体"/>
          <w:bCs/>
          <w:kern w:val="0"/>
          <w:sz w:val="32"/>
          <w:szCs w:val="32"/>
        </w:rPr>
        <w:t>附件2</w:t>
      </w:r>
    </w:p>
    <w:p>
      <w:pPr>
        <w:widowControl/>
        <w:spacing w:before="240" w:beforeLines="100" w:after="240" w:afterLines="100" w:line="500" w:lineRule="exact"/>
        <w:jc w:val="center"/>
        <w:rPr>
          <w:rFonts w:eastAsia="方正小标宋_GBK"/>
          <w:color w:val="000000"/>
          <w:kern w:val="0"/>
          <w:sz w:val="36"/>
          <w:szCs w:val="36"/>
        </w:rPr>
      </w:pPr>
      <w:r>
        <w:rPr>
          <w:rFonts w:hint="eastAsia" w:eastAsia="方正小标宋_GBK"/>
          <w:color w:val="000000"/>
          <w:kern w:val="0"/>
          <w:sz w:val="36"/>
          <w:szCs w:val="36"/>
          <w:lang w:val="en-US" w:eastAsia="zh-CN"/>
        </w:rPr>
        <w:t>2021</w:t>
      </w:r>
      <w:r>
        <w:rPr>
          <w:rFonts w:eastAsia="方正小标宋_GBK"/>
          <w:color w:val="000000"/>
          <w:kern w:val="0"/>
          <w:sz w:val="36"/>
          <w:szCs w:val="36"/>
        </w:rPr>
        <w:t>年项目支出绩效目标表</w:t>
      </w:r>
    </w:p>
    <w:tbl>
      <w:tblPr>
        <w:tblStyle w:val="6"/>
        <w:tblW w:w="903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3"/>
        <w:gridCol w:w="1134"/>
        <w:gridCol w:w="1143"/>
        <w:gridCol w:w="1902"/>
        <w:gridCol w:w="613"/>
        <w:gridCol w:w="1075"/>
        <w:gridCol w:w="132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  <w:jc w:val="center"/>
        </w:trPr>
        <w:tc>
          <w:tcPr>
            <w:tcW w:w="9032" w:type="dxa"/>
            <w:gridSpan w:val="7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ind w:right="120"/>
              <w:jc w:val="left"/>
              <w:rPr>
                <w:rFonts w:hint="eastAsia" w:ascii="仿宋_GB2312" w:hAnsi="仿宋" w:eastAsia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</w:rPr>
              <w:t>填报单位：（盖章）</w:t>
            </w:r>
            <w:r>
              <w:rPr>
                <w:rFonts w:hint="eastAsia" w:ascii="仿宋_GB2312" w:eastAsia="仿宋_GB2312"/>
                <w:kern w:val="0"/>
                <w:szCs w:val="21"/>
                <w:lang w:eastAsia="zh-CN"/>
              </w:rPr>
              <w:t>邵阳市政府采购中心</w:t>
            </w:r>
            <w:r>
              <w:rPr>
                <w:rFonts w:hint="eastAsia" w:ascii="仿宋_GB2312" w:hAnsi="仿宋" w:eastAsia="仿宋_GB2312"/>
                <w:kern w:val="0"/>
                <w:sz w:val="24"/>
              </w:rPr>
              <w:t xml:space="preserve">                                            </w:t>
            </w:r>
            <w:r>
              <w:rPr>
                <w:rFonts w:hint="eastAsia" w:ascii="仿宋_GB2312" w:hAnsi="仿宋" w:eastAsia="仿宋_GB2312"/>
                <w:color w:val="000000"/>
                <w:kern w:val="0"/>
                <w:sz w:val="24"/>
              </w:rPr>
              <w:t>单位：万元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项目支出名称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评审劳务报酬　</w:t>
            </w:r>
          </w:p>
        </w:tc>
        <w:tc>
          <w:tcPr>
            <w:tcW w:w="19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预算部门</w:t>
            </w:r>
          </w:p>
        </w:tc>
        <w:tc>
          <w:tcPr>
            <w:tcW w:w="301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  <w:lang w:eastAsia="zh-CN"/>
              </w:rPr>
              <w:t>邵阳市公共资源交易中心</w:t>
            </w: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年度本级</w:t>
            </w:r>
          </w:p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预算金额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55</w:t>
            </w:r>
          </w:p>
        </w:tc>
        <w:tc>
          <w:tcPr>
            <w:tcW w:w="25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该项目支出上级资金</w:t>
            </w:r>
          </w:p>
        </w:tc>
        <w:tc>
          <w:tcPr>
            <w:tcW w:w="23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市级财政资金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55万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项目支出实施期</w:t>
            </w:r>
          </w:p>
        </w:tc>
        <w:tc>
          <w:tcPr>
            <w:tcW w:w="7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2021年度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实施期绩效目标</w:t>
            </w:r>
          </w:p>
        </w:tc>
        <w:tc>
          <w:tcPr>
            <w:tcW w:w="7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完成政府采购项目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90宗以上，政府采购财政资金节约率大于5%。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本年度绩效目标</w:t>
            </w:r>
          </w:p>
        </w:tc>
        <w:tc>
          <w:tcPr>
            <w:tcW w:w="7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完成政府采购项目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90宗以上，政府采购财政资金节约率大于5%。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本年度</w:t>
            </w:r>
          </w:p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绩效指标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一级指标</w:t>
            </w:r>
          </w:p>
        </w:tc>
        <w:tc>
          <w:tcPr>
            <w:tcW w:w="11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二级指标</w:t>
            </w:r>
          </w:p>
        </w:tc>
        <w:tc>
          <w:tcPr>
            <w:tcW w:w="19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三级指标</w:t>
            </w:r>
          </w:p>
        </w:tc>
        <w:tc>
          <w:tcPr>
            <w:tcW w:w="16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指标值及单位</w:t>
            </w:r>
          </w:p>
        </w:tc>
        <w:tc>
          <w:tcPr>
            <w:tcW w:w="13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绩效标准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产出指标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Times New Roman" w:eastAsia="仿宋_GB2312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>数量指标</w:t>
            </w:r>
          </w:p>
        </w:tc>
        <w:tc>
          <w:tcPr>
            <w:tcW w:w="1902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Times New Roman" w:eastAsia="仿宋_GB2312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kern w:val="0"/>
                <w:szCs w:val="21"/>
                <w:lang w:eastAsia="zh-CN"/>
              </w:rPr>
              <w:t>完成政府采购项目</w:t>
            </w:r>
            <w:r>
              <w:rPr>
                <w:rFonts w:hint="eastAsia" w:ascii="仿宋_GB2312" w:eastAsia="仿宋_GB2312"/>
                <w:kern w:val="0"/>
                <w:szCs w:val="21"/>
                <w:lang w:val="en-US" w:eastAsia="zh-CN"/>
              </w:rPr>
              <w:t>宗数</w:t>
            </w:r>
          </w:p>
        </w:tc>
        <w:tc>
          <w:tcPr>
            <w:tcW w:w="1688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Times New Roman" w:eastAsia="仿宋_GB2312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Arial" w:hAnsi="Arial" w:eastAsia="仿宋_GB2312" w:cs="Arial"/>
                <w:kern w:val="0"/>
                <w:szCs w:val="21"/>
                <w:lang w:val="en-US" w:eastAsia="zh-CN"/>
              </w:rPr>
              <w:t>≥</w:t>
            </w:r>
            <w:r>
              <w:rPr>
                <w:rFonts w:hint="eastAsia" w:ascii="仿宋_GB2312" w:eastAsia="仿宋_GB2312"/>
                <w:kern w:val="0"/>
                <w:szCs w:val="21"/>
                <w:lang w:val="en-US" w:eastAsia="zh-CN"/>
              </w:rPr>
              <w:t>90宗</w:t>
            </w:r>
          </w:p>
        </w:tc>
        <w:tc>
          <w:tcPr>
            <w:tcW w:w="13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历史标准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Times New Roman" w:eastAsia="仿宋_GB2312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>质量指标</w:t>
            </w:r>
          </w:p>
        </w:tc>
        <w:tc>
          <w:tcPr>
            <w:tcW w:w="1902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_GB2312" w:eastAsia="仿宋_GB2312" w:hAnsiTheme="minorHAnsi" w:cstheme="minorBidi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kern w:val="0"/>
                <w:szCs w:val="21"/>
                <w:lang w:val="en-US" w:eastAsia="zh-CN"/>
              </w:rPr>
              <w:t>按时按量发放评审劳务报酬</w:t>
            </w:r>
          </w:p>
        </w:tc>
        <w:tc>
          <w:tcPr>
            <w:tcW w:w="1688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_GB2312" w:eastAsia="仿宋_GB2312" w:hAnsiTheme="minorHAnsi" w:cstheme="minorBidi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kern w:val="0"/>
                <w:szCs w:val="21"/>
                <w:lang w:val="en-US" w:eastAsia="zh-CN"/>
              </w:rPr>
              <w:t>100%</w:t>
            </w:r>
          </w:p>
        </w:tc>
        <w:tc>
          <w:tcPr>
            <w:tcW w:w="13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计划标准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Times New Roman" w:eastAsia="仿宋_GB2312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>成本指标</w:t>
            </w:r>
          </w:p>
        </w:tc>
        <w:tc>
          <w:tcPr>
            <w:tcW w:w="1902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Times New Roman" w:eastAsia="仿宋_GB2312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kern w:val="0"/>
                <w:szCs w:val="21"/>
                <w:lang w:val="en-US" w:eastAsia="zh-CN"/>
              </w:rPr>
              <w:t>依法依规合理安排</w:t>
            </w:r>
            <w:r>
              <w:rPr>
                <w:rFonts w:hint="eastAsia" w:ascii="仿宋_GB2312" w:eastAsia="仿宋_GB2312"/>
                <w:kern w:val="0"/>
                <w:szCs w:val="21"/>
                <w:lang w:eastAsia="zh-CN"/>
              </w:rPr>
              <w:t>专家评审劳务报酬</w:t>
            </w:r>
          </w:p>
        </w:tc>
        <w:tc>
          <w:tcPr>
            <w:tcW w:w="1688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_GB2312" w:hAnsi="Times New Roman" w:eastAsia="仿宋_GB2312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>≤</w:t>
            </w:r>
            <w:r>
              <w:rPr>
                <w:rFonts w:hint="eastAsia" w:ascii="仿宋_GB2312" w:eastAsia="仿宋_GB2312"/>
                <w:kern w:val="0"/>
                <w:szCs w:val="21"/>
                <w:lang w:val="en-US" w:eastAsia="zh-CN"/>
              </w:rPr>
              <w:t>55万</w:t>
            </w:r>
          </w:p>
        </w:tc>
        <w:tc>
          <w:tcPr>
            <w:tcW w:w="13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计划标准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Times New Roman" w:eastAsia="仿宋_GB2312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>时效指标</w:t>
            </w:r>
          </w:p>
        </w:tc>
        <w:tc>
          <w:tcPr>
            <w:tcW w:w="1902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Times New Roman" w:eastAsia="仿宋_GB2312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>按照法律法规规定的时间组织开评标活动</w:t>
            </w:r>
          </w:p>
        </w:tc>
        <w:tc>
          <w:tcPr>
            <w:tcW w:w="1688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_GB2312" w:hAnsi="Times New Roman" w:eastAsia="仿宋_GB2312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kern w:val="0"/>
                <w:szCs w:val="21"/>
                <w:lang w:val="en-US" w:eastAsia="zh-CN"/>
              </w:rPr>
              <w:t>100%</w:t>
            </w:r>
          </w:p>
        </w:tc>
        <w:tc>
          <w:tcPr>
            <w:tcW w:w="13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/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效益指标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Times New Roman" w:eastAsia="仿宋_GB2312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>经济效益指标</w:t>
            </w:r>
          </w:p>
        </w:tc>
        <w:tc>
          <w:tcPr>
            <w:tcW w:w="1902" w:type="dxa"/>
            <w:tcBorders>
              <w:top w:val="single" w:color="auto" w:sz="4" w:space="0"/>
              <w:left w:val="nil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Times New Roman" w:eastAsia="仿宋_GB2312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kern w:val="0"/>
                <w:szCs w:val="21"/>
                <w:lang w:eastAsia="zh-CN"/>
              </w:rPr>
              <w:t>财政资金节约率</w:t>
            </w:r>
          </w:p>
        </w:tc>
        <w:tc>
          <w:tcPr>
            <w:tcW w:w="1688" w:type="dxa"/>
            <w:gridSpan w:val="2"/>
            <w:tcBorders>
              <w:top w:val="single" w:color="auto" w:sz="4" w:space="0"/>
              <w:left w:val="nil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Times New Roman" w:eastAsia="仿宋_GB2312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Arial" w:hAnsi="Arial" w:eastAsia="仿宋_GB2312" w:cs="Arial"/>
                <w:kern w:val="0"/>
                <w:szCs w:val="21"/>
                <w:lang w:val="en-US" w:eastAsia="zh-CN"/>
              </w:rPr>
              <w:t>≥</w:t>
            </w:r>
            <w:r>
              <w:rPr>
                <w:rFonts w:hint="eastAsia" w:ascii="仿宋_GB2312" w:eastAsia="仿宋_GB2312"/>
                <w:kern w:val="0"/>
                <w:szCs w:val="21"/>
                <w:lang w:val="en-US" w:eastAsia="zh-CN"/>
              </w:rPr>
              <w:t>5%</w:t>
            </w:r>
          </w:p>
        </w:tc>
        <w:tc>
          <w:tcPr>
            <w:tcW w:w="1322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_GB2312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历史标准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Times New Roman" w:eastAsia="仿宋_GB2312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>社会效益指标</w:t>
            </w:r>
          </w:p>
        </w:tc>
        <w:tc>
          <w:tcPr>
            <w:tcW w:w="1902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Times New Roman" w:eastAsia="仿宋_GB2312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kern w:val="0"/>
                <w:szCs w:val="21"/>
                <w:lang w:eastAsia="zh-CN"/>
              </w:rPr>
              <w:t>为企业节约运行成本</w:t>
            </w:r>
          </w:p>
        </w:tc>
        <w:tc>
          <w:tcPr>
            <w:tcW w:w="1688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_GB2312" w:hAnsi="Times New Roman" w:eastAsia="仿宋_GB2312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kern w:val="0"/>
                <w:szCs w:val="21"/>
                <w:lang w:val="en-US" w:eastAsia="zh-CN"/>
              </w:rPr>
              <w:t>100%</w:t>
            </w:r>
          </w:p>
        </w:tc>
        <w:tc>
          <w:tcPr>
            <w:tcW w:w="13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历史标准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8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Times New Roman" w:eastAsia="仿宋_GB2312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>生态效益指标</w:t>
            </w:r>
          </w:p>
        </w:tc>
        <w:tc>
          <w:tcPr>
            <w:tcW w:w="19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eastAsia="仿宋_GB2312" w:hAnsiTheme="minorHAnsi" w:cstheme="minorBidi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>提高环境保护资金使用效益，加强支持环境治理</w:t>
            </w:r>
          </w:p>
        </w:tc>
        <w:tc>
          <w:tcPr>
            <w:tcW w:w="16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eastAsia="仿宋_GB2312" w:hAnsiTheme="minorHAnsi" w:cstheme="minorBidi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 w:cstheme="minorBidi"/>
                <w:kern w:val="0"/>
                <w:sz w:val="21"/>
                <w:szCs w:val="21"/>
                <w:lang w:val="en-US" w:eastAsia="zh-CN" w:bidi="ar-SA"/>
              </w:rPr>
              <w:t>逐步提升</w:t>
            </w:r>
          </w:p>
        </w:tc>
        <w:tc>
          <w:tcPr>
            <w:tcW w:w="13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/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Times New Roman" w:eastAsia="仿宋_GB2312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>社会公众或服务对象满意度</w:t>
            </w:r>
          </w:p>
        </w:tc>
        <w:tc>
          <w:tcPr>
            <w:tcW w:w="19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_GB2312" w:eastAsia="仿宋_GB2312" w:hAnsiTheme="minorHAnsi" w:cstheme="minorBidi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>各</w:t>
            </w:r>
            <w:r>
              <w:rPr>
                <w:rFonts w:hint="eastAsia" w:ascii="仿宋_GB2312" w:eastAsia="仿宋_GB2312"/>
                <w:kern w:val="0"/>
                <w:szCs w:val="21"/>
                <w:lang w:eastAsia="zh-CN"/>
              </w:rPr>
              <w:t>服务对象</w:t>
            </w:r>
            <w:r>
              <w:rPr>
                <w:rFonts w:hint="eastAsia" w:ascii="仿宋_GB2312" w:eastAsia="仿宋_GB2312"/>
                <w:kern w:val="0"/>
                <w:szCs w:val="21"/>
                <w:lang w:val="en-US" w:eastAsia="zh-CN"/>
              </w:rPr>
              <w:t>对单位服务、业务能力、原则性满意度</w:t>
            </w:r>
          </w:p>
        </w:tc>
        <w:tc>
          <w:tcPr>
            <w:tcW w:w="16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eastAsia="仿宋_GB2312" w:hAnsiTheme="minorHAnsi" w:cstheme="minorBidi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Arial" w:hAnsi="Arial" w:eastAsia="仿宋_GB2312" w:cs="Arial"/>
                <w:kern w:val="0"/>
                <w:szCs w:val="21"/>
                <w:lang w:val="en-US" w:eastAsia="zh-CN"/>
              </w:rPr>
              <w:t>≥</w:t>
            </w:r>
            <w:r>
              <w:rPr>
                <w:rFonts w:hint="eastAsia" w:ascii="仿宋_GB2312" w:eastAsia="仿宋_GB2312"/>
                <w:kern w:val="0"/>
                <w:szCs w:val="21"/>
                <w:lang w:val="en-US" w:eastAsia="zh-CN"/>
              </w:rPr>
              <w:t>98%</w:t>
            </w:r>
          </w:p>
        </w:tc>
        <w:tc>
          <w:tcPr>
            <w:tcW w:w="13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历史标准</w:t>
            </w:r>
          </w:p>
        </w:tc>
      </w:tr>
    </w:tbl>
    <w:p>
      <w:pPr>
        <w:widowControl/>
        <w:tabs>
          <w:tab w:val="left" w:pos="1333"/>
          <w:tab w:val="left" w:pos="3793"/>
          <w:tab w:val="left" w:pos="5853"/>
        </w:tabs>
        <w:jc w:val="left"/>
        <w:rPr>
          <w:rFonts w:hint="eastAsia" w:ascii="仿宋_GB2312" w:eastAsia="仿宋_GB2312"/>
          <w:kern w:val="0"/>
          <w:szCs w:val="21"/>
        </w:rPr>
      </w:pPr>
    </w:p>
    <w:p>
      <w:pPr>
        <w:widowControl/>
        <w:tabs>
          <w:tab w:val="left" w:pos="1333"/>
          <w:tab w:val="left" w:pos="3793"/>
          <w:tab w:val="left" w:pos="5853"/>
        </w:tabs>
        <w:jc w:val="left"/>
        <w:rPr>
          <w:rFonts w:hint="eastAsia" w:ascii="仿宋_GB2312" w:eastAsia="仿宋_GB2312"/>
          <w:kern w:val="0"/>
          <w:szCs w:val="21"/>
          <w:lang w:eastAsia="zh-CN"/>
        </w:rPr>
      </w:pPr>
      <w:r>
        <w:rPr>
          <w:rFonts w:hint="eastAsia" w:ascii="仿宋_GB2312" w:eastAsia="仿宋_GB2312"/>
          <w:kern w:val="0"/>
          <w:szCs w:val="21"/>
        </w:rPr>
        <w:t>填表人</w:t>
      </w:r>
      <w:r>
        <w:rPr>
          <w:rFonts w:hint="eastAsia" w:ascii="仿宋_GB2312" w:eastAsia="仿宋_GB2312"/>
          <w:kern w:val="0"/>
          <w:szCs w:val="21"/>
          <w:lang w:eastAsia="zh-CN"/>
        </w:rPr>
        <w:t>：蒋蕾蕾</w:t>
      </w:r>
      <w:r>
        <w:rPr>
          <w:rFonts w:hint="eastAsia" w:ascii="仿宋_GB2312" w:eastAsia="仿宋_GB2312"/>
          <w:kern w:val="0"/>
          <w:szCs w:val="21"/>
        </w:rPr>
        <w:t xml:space="preserve">          联系电话：</w:t>
      </w:r>
      <w:r>
        <w:rPr>
          <w:rFonts w:hint="eastAsia" w:ascii="仿宋_GB2312" w:eastAsia="仿宋_GB2312"/>
          <w:kern w:val="0"/>
          <w:szCs w:val="21"/>
          <w:lang w:val="en-US" w:eastAsia="zh-CN"/>
        </w:rPr>
        <w:t>18574760009</w:t>
      </w:r>
      <w:r>
        <w:rPr>
          <w:rFonts w:hint="eastAsia" w:ascii="仿宋_GB2312" w:eastAsia="仿宋_GB2312"/>
          <w:kern w:val="0"/>
          <w:szCs w:val="21"/>
        </w:rPr>
        <w:t xml:space="preserve">      单位负责人签字：</w:t>
      </w:r>
      <w:r>
        <w:rPr>
          <w:rFonts w:hint="eastAsia" w:ascii="仿宋_GB2312" w:eastAsia="仿宋_GB2312"/>
          <w:kern w:val="0"/>
          <w:szCs w:val="21"/>
          <w:lang w:eastAsia="zh-CN"/>
        </w:rPr>
        <w:t>龙林洲</w:t>
      </w:r>
    </w:p>
    <w:p>
      <w:pPr>
        <w:pStyle w:val="11"/>
        <w:tabs>
          <w:tab w:val="left" w:pos="420"/>
          <w:tab w:val="left" w:pos="1000"/>
          <w:tab w:val="left" w:pos="1260"/>
          <w:tab w:val="left" w:pos="168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</w:tabs>
        <w:spacing w:line="600" w:lineRule="exact"/>
        <w:jc w:val="both"/>
        <w:rPr>
          <w:rFonts w:hint="eastAsia" w:ascii="仿宋_GB2312" w:eastAsia="仿宋_GB2312" w:cs="Arial"/>
          <w:color w:val="333333"/>
          <w:sz w:val="32"/>
          <w:szCs w:val="32"/>
          <w:shd w:val="clear" w:color="auto" w:fill="FFFFFF"/>
          <w:lang w:val="en-US" w:eastAsia="zh-CN"/>
        </w:rPr>
      </w:pPr>
    </w:p>
    <w:sectPr>
      <w:footerReference r:id="rId3" w:type="default"/>
      <w:pgSz w:w="12240" w:h="15840"/>
      <w:pgMar w:top="1440" w:right="1800" w:bottom="1440" w:left="1800" w:header="720" w:footer="720" w:gutter="0"/>
      <w:pgNumType w:start="1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en-US" w:eastAsia="zh-CN"/>
      </w:rPr>
      <w:t>6</w:t>
    </w:r>
    <w:r>
      <w:rPr>
        <w:lang w:val="en-US" w:eastAsia="zh-CN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4"/>
  <w:bordersDoNotSurroundHeader w:val="1"/>
  <w:bordersDoNotSurroundFooter w:val="1"/>
  <w:documentProtection w:enforcement="0"/>
  <w:defaultTabStop w:val="1134"/>
  <w:hyphenationZone w:val="0"/>
  <w:doNotHyphenateCaps/>
  <w:drawingGridHorizontalSpacing w:val="0"/>
  <w:drawingGridVerticalSpacing w:val="0"/>
  <w:doNotUseMarginsForDrawingGridOrigin w:val="1"/>
  <w:drawingGridHorizontalOrigin w:val="0"/>
  <w:drawingGridVerticalOrigin w:val="0"/>
  <w:noPunctuationKerning w:val="1"/>
  <w:characterSpacingControl w:val="doNotCompress"/>
  <w:doNotValidateAgainstSchema/>
  <w:doNotDemarcateInvalidXml/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QyYWE1NDE0MzNmNTJhZmE4MmMwODY5MDg4NjNmZGEifQ=="/>
  </w:docVars>
  <w:rsids>
    <w:rsidRoot w:val="00A33654"/>
    <w:rsid w:val="00031F52"/>
    <w:rsid w:val="00046C21"/>
    <w:rsid w:val="000A1769"/>
    <w:rsid w:val="000A5FB6"/>
    <w:rsid w:val="000A7E71"/>
    <w:rsid w:val="000E6E99"/>
    <w:rsid w:val="000F270F"/>
    <w:rsid w:val="00101047"/>
    <w:rsid w:val="0010489B"/>
    <w:rsid w:val="0010541A"/>
    <w:rsid w:val="0011549F"/>
    <w:rsid w:val="00132CFD"/>
    <w:rsid w:val="00157F37"/>
    <w:rsid w:val="00162884"/>
    <w:rsid w:val="00162F84"/>
    <w:rsid w:val="001726B6"/>
    <w:rsid w:val="001929A2"/>
    <w:rsid w:val="001A34B1"/>
    <w:rsid w:val="001B2C5A"/>
    <w:rsid w:val="001C70D5"/>
    <w:rsid w:val="001F0728"/>
    <w:rsid w:val="001F1E8A"/>
    <w:rsid w:val="001F373D"/>
    <w:rsid w:val="001F563B"/>
    <w:rsid w:val="001F608B"/>
    <w:rsid w:val="001F734A"/>
    <w:rsid w:val="0020510F"/>
    <w:rsid w:val="0021087A"/>
    <w:rsid w:val="00250DBE"/>
    <w:rsid w:val="002779E6"/>
    <w:rsid w:val="00290A6A"/>
    <w:rsid w:val="00290B92"/>
    <w:rsid w:val="00294AFF"/>
    <w:rsid w:val="00295E00"/>
    <w:rsid w:val="002A7778"/>
    <w:rsid w:val="002C1322"/>
    <w:rsid w:val="002C1ACA"/>
    <w:rsid w:val="00305492"/>
    <w:rsid w:val="00340CB9"/>
    <w:rsid w:val="00353013"/>
    <w:rsid w:val="003555E0"/>
    <w:rsid w:val="00361ABC"/>
    <w:rsid w:val="00362F15"/>
    <w:rsid w:val="003825F5"/>
    <w:rsid w:val="003B6488"/>
    <w:rsid w:val="003C7121"/>
    <w:rsid w:val="003E1334"/>
    <w:rsid w:val="00410EC0"/>
    <w:rsid w:val="004135CA"/>
    <w:rsid w:val="0041524B"/>
    <w:rsid w:val="00451ABC"/>
    <w:rsid w:val="004809AC"/>
    <w:rsid w:val="004C33F4"/>
    <w:rsid w:val="004D7470"/>
    <w:rsid w:val="004E3041"/>
    <w:rsid w:val="004F2E26"/>
    <w:rsid w:val="00500074"/>
    <w:rsid w:val="00504DCC"/>
    <w:rsid w:val="00536EA8"/>
    <w:rsid w:val="005378D2"/>
    <w:rsid w:val="005465B0"/>
    <w:rsid w:val="00555394"/>
    <w:rsid w:val="00566604"/>
    <w:rsid w:val="005734E3"/>
    <w:rsid w:val="00585134"/>
    <w:rsid w:val="005B363F"/>
    <w:rsid w:val="005B3AA9"/>
    <w:rsid w:val="005C148E"/>
    <w:rsid w:val="005C4ECC"/>
    <w:rsid w:val="005D2F04"/>
    <w:rsid w:val="005E051D"/>
    <w:rsid w:val="005E5C56"/>
    <w:rsid w:val="005E5F7E"/>
    <w:rsid w:val="005F0B5F"/>
    <w:rsid w:val="0061756D"/>
    <w:rsid w:val="006240E4"/>
    <w:rsid w:val="00647649"/>
    <w:rsid w:val="006476DB"/>
    <w:rsid w:val="0068319E"/>
    <w:rsid w:val="0069158E"/>
    <w:rsid w:val="006926A9"/>
    <w:rsid w:val="006A5240"/>
    <w:rsid w:val="006A5963"/>
    <w:rsid w:val="006B2CA3"/>
    <w:rsid w:val="007227B0"/>
    <w:rsid w:val="00726977"/>
    <w:rsid w:val="00731B63"/>
    <w:rsid w:val="00741B0D"/>
    <w:rsid w:val="00744B69"/>
    <w:rsid w:val="00747E73"/>
    <w:rsid w:val="00751779"/>
    <w:rsid w:val="007629F2"/>
    <w:rsid w:val="00771B59"/>
    <w:rsid w:val="00775D9F"/>
    <w:rsid w:val="007801B0"/>
    <w:rsid w:val="007909DC"/>
    <w:rsid w:val="0079709D"/>
    <w:rsid w:val="007A1824"/>
    <w:rsid w:val="007B2D0D"/>
    <w:rsid w:val="007B6546"/>
    <w:rsid w:val="007E554B"/>
    <w:rsid w:val="007F67B3"/>
    <w:rsid w:val="00840797"/>
    <w:rsid w:val="00840A0E"/>
    <w:rsid w:val="008451CD"/>
    <w:rsid w:val="00847FF8"/>
    <w:rsid w:val="00852104"/>
    <w:rsid w:val="0088339D"/>
    <w:rsid w:val="00885EA9"/>
    <w:rsid w:val="008B5EF8"/>
    <w:rsid w:val="008B7D56"/>
    <w:rsid w:val="008C0EDB"/>
    <w:rsid w:val="008C505B"/>
    <w:rsid w:val="008E29A0"/>
    <w:rsid w:val="008E5894"/>
    <w:rsid w:val="008E6109"/>
    <w:rsid w:val="008F1A9A"/>
    <w:rsid w:val="008F1E03"/>
    <w:rsid w:val="00921CE7"/>
    <w:rsid w:val="00923F4C"/>
    <w:rsid w:val="00927E59"/>
    <w:rsid w:val="00966546"/>
    <w:rsid w:val="00967585"/>
    <w:rsid w:val="009728F1"/>
    <w:rsid w:val="00992F0A"/>
    <w:rsid w:val="00995728"/>
    <w:rsid w:val="009A736D"/>
    <w:rsid w:val="009B7625"/>
    <w:rsid w:val="009C7AD0"/>
    <w:rsid w:val="009E336B"/>
    <w:rsid w:val="009F4E44"/>
    <w:rsid w:val="009F53C6"/>
    <w:rsid w:val="009F6252"/>
    <w:rsid w:val="00A12AE6"/>
    <w:rsid w:val="00A33654"/>
    <w:rsid w:val="00A42A19"/>
    <w:rsid w:val="00A5378D"/>
    <w:rsid w:val="00A5539F"/>
    <w:rsid w:val="00A62441"/>
    <w:rsid w:val="00A7596D"/>
    <w:rsid w:val="00A9578A"/>
    <w:rsid w:val="00AB1DAE"/>
    <w:rsid w:val="00AC52E9"/>
    <w:rsid w:val="00AC54A4"/>
    <w:rsid w:val="00B0747D"/>
    <w:rsid w:val="00B100F5"/>
    <w:rsid w:val="00B2561B"/>
    <w:rsid w:val="00B425E4"/>
    <w:rsid w:val="00B4790F"/>
    <w:rsid w:val="00B74960"/>
    <w:rsid w:val="00B7578D"/>
    <w:rsid w:val="00B82205"/>
    <w:rsid w:val="00B831B2"/>
    <w:rsid w:val="00B943B8"/>
    <w:rsid w:val="00BA3231"/>
    <w:rsid w:val="00BB4A7B"/>
    <w:rsid w:val="00BC29A3"/>
    <w:rsid w:val="00BD7EF4"/>
    <w:rsid w:val="00BE683E"/>
    <w:rsid w:val="00BF48D0"/>
    <w:rsid w:val="00C02415"/>
    <w:rsid w:val="00C026AC"/>
    <w:rsid w:val="00C03FBA"/>
    <w:rsid w:val="00C14107"/>
    <w:rsid w:val="00C34D39"/>
    <w:rsid w:val="00C4691D"/>
    <w:rsid w:val="00C47552"/>
    <w:rsid w:val="00C534A6"/>
    <w:rsid w:val="00C562E1"/>
    <w:rsid w:val="00C6237D"/>
    <w:rsid w:val="00C67B42"/>
    <w:rsid w:val="00C71559"/>
    <w:rsid w:val="00C93461"/>
    <w:rsid w:val="00C95DB0"/>
    <w:rsid w:val="00CC557F"/>
    <w:rsid w:val="00CC634E"/>
    <w:rsid w:val="00D46F81"/>
    <w:rsid w:val="00D9455C"/>
    <w:rsid w:val="00D96A52"/>
    <w:rsid w:val="00DB0410"/>
    <w:rsid w:val="00DC35AE"/>
    <w:rsid w:val="00DC5535"/>
    <w:rsid w:val="00DC7490"/>
    <w:rsid w:val="00DD33F1"/>
    <w:rsid w:val="00DE1F52"/>
    <w:rsid w:val="00DE7464"/>
    <w:rsid w:val="00E03235"/>
    <w:rsid w:val="00E13A20"/>
    <w:rsid w:val="00E13E68"/>
    <w:rsid w:val="00E16771"/>
    <w:rsid w:val="00E326F6"/>
    <w:rsid w:val="00E5273C"/>
    <w:rsid w:val="00E64CA4"/>
    <w:rsid w:val="00E77F26"/>
    <w:rsid w:val="00EA34F9"/>
    <w:rsid w:val="00EC2A93"/>
    <w:rsid w:val="00EC4C40"/>
    <w:rsid w:val="00EE0F90"/>
    <w:rsid w:val="00EE6B8C"/>
    <w:rsid w:val="00EE7FCC"/>
    <w:rsid w:val="00F01A5B"/>
    <w:rsid w:val="00F052D8"/>
    <w:rsid w:val="00F22451"/>
    <w:rsid w:val="00F228F8"/>
    <w:rsid w:val="00F2301A"/>
    <w:rsid w:val="00F430EA"/>
    <w:rsid w:val="00F47B1D"/>
    <w:rsid w:val="00F53006"/>
    <w:rsid w:val="00F539E6"/>
    <w:rsid w:val="00F61BCC"/>
    <w:rsid w:val="00F7324F"/>
    <w:rsid w:val="00F83B3F"/>
    <w:rsid w:val="00F8529E"/>
    <w:rsid w:val="00F93803"/>
    <w:rsid w:val="00F94AB1"/>
    <w:rsid w:val="00F9692C"/>
    <w:rsid w:val="00FF63F5"/>
    <w:rsid w:val="04B2608F"/>
    <w:rsid w:val="09182BA6"/>
    <w:rsid w:val="094B6519"/>
    <w:rsid w:val="09D34936"/>
    <w:rsid w:val="0C8370DF"/>
    <w:rsid w:val="0E1B4858"/>
    <w:rsid w:val="111415E9"/>
    <w:rsid w:val="13A764A0"/>
    <w:rsid w:val="1649037D"/>
    <w:rsid w:val="19C33223"/>
    <w:rsid w:val="1AB20698"/>
    <w:rsid w:val="1E9A69CC"/>
    <w:rsid w:val="1FB31B15"/>
    <w:rsid w:val="1FCC3717"/>
    <w:rsid w:val="20F70FF2"/>
    <w:rsid w:val="26E53B67"/>
    <w:rsid w:val="28003A90"/>
    <w:rsid w:val="2AC86EA6"/>
    <w:rsid w:val="2B3427DE"/>
    <w:rsid w:val="2E400F3C"/>
    <w:rsid w:val="38E72C63"/>
    <w:rsid w:val="38E83761"/>
    <w:rsid w:val="39A309CF"/>
    <w:rsid w:val="3A815C8B"/>
    <w:rsid w:val="3E3102AB"/>
    <w:rsid w:val="3EE12D4B"/>
    <w:rsid w:val="407E1EB9"/>
    <w:rsid w:val="41E200C2"/>
    <w:rsid w:val="47D35D1E"/>
    <w:rsid w:val="483313C7"/>
    <w:rsid w:val="483A74D4"/>
    <w:rsid w:val="4CF10ED1"/>
    <w:rsid w:val="4E657F86"/>
    <w:rsid w:val="4E672A1C"/>
    <w:rsid w:val="51494DEB"/>
    <w:rsid w:val="52E30413"/>
    <w:rsid w:val="55794BB0"/>
    <w:rsid w:val="56B537A0"/>
    <w:rsid w:val="584D1EC5"/>
    <w:rsid w:val="5C7D733B"/>
    <w:rsid w:val="5DED6B07"/>
    <w:rsid w:val="5F5B6D6D"/>
    <w:rsid w:val="60426021"/>
    <w:rsid w:val="61815321"/>
    <w:rsid w:val="64085976"/>
    <w:rsid w:val="642872C3"/>
    <w:rsid w:val="670F484F"/>
    <w:rsid w:val="67673003"/>
    <w:rsid w:val="67A77178"/>
    <w:rsid w:val="67DF76F5"/>
    <w:rsid w:val="6D4E7EF2"/>
    <w:rsid w:val="70711CD2"/>
    <w:rsid w:val="721F699C"/>
    <w:rsid w:val="78727276"/>
    <w:rsid w:val="7BDC2E9A"/>
    <w:rsid w:val="7DE81409"/>
    <w:rsid w:val="7EC91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6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qFormat="1"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6"/>
    <w:rPr>
      <w:rFonts w:ascii="Times New Roman" w:hAnsi="Times New Roman" w:eastAsia="宋体" w:cs="Times New Roman"/>
      <w:lang w:val="zh-CN" w:eastAsia="en-US" w:bidi="ar-SA"/>
    </w:rPr>
  </w:style>
  <w:style w:type="character" w:default="1" w:styleId="7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next w:val="3"/>
    <w:link w:val="10"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3">
    <w:name w:val="index 5"/>
    <w:basedOn w:val="1"/>
    <w:next w:val="1"/>
    <w:qFormat/>
    <w:uiPriority w:val="0"/>
    <w:pPr>
      <w:ind w:left="1680"/>
    </w:pPr>
    <w:rPr>
      <w:rFonts w:ascii="Times New Roman" w:hAnsi="Times New Roman" w:cs="Times New Roman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styleId="8">
    <w:name w:val="Strong"/>
    <w:basedOn w:val="7"/>
    <w:qFormat/>
    <w:uiPriority w:val="0"/>
    <w:rPr>
      <w:b/>
      <w:bCs/>
    </w:rPr>
  </w:style>
  <w:style w:type="character" w:customStyle="1" w:styleId="9">
    <w:name w:val="页眉 Char"/>
    <w:basedOn w:val="7"/>
    <w:link w:val="4"/>
    <w:qFormat/>
    <w:uiPriority w:val="0"/>
    <w:rPr>
      <w:sz w:val="18"/>
      <w:szCs w:val="18"/>
      <w:lang w:val="zh-CN" w:eastAsia="en-US"/>
    </w:rPr>
  </w:style>
  <w:style w:type="character" w:customStyle="1" w:styleId="10">
    <w:name w:val="页脚 Char"/>
    <w:basedOn w:val="7"/>
    <w:link w:val="2"/>
    <w:qFormat/>
    <w:uiPriority w:val="99"/>
    <w:rPr>
      <w:sz w:val="18"/>
      <w:szCs w:val="18"/>
      <w:lang w:val="zh-CN" w:eastAsia="en-US"/>
    </w:rPr>
  </w:style>
  <w:style w:type="paragraph" w:customStyle="1" w:styleId="11">
    <w:name w:val="[Normal]"/>
    <w:qFormat/>
    <w:uiPriority w:val="6"/>
    <w:rPr>
      <w:rFonts w:ascii="宋体" w:hAnsi="宋体" w:eastAsia="宋体" w:cs="Times New Roman"/>
      <w:sz w:val="24"/>
      <w:lang w:val="zh-CN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gdcz</Company>
  <Pages>1</Pages>
  <Words>432</Words>
  <Characters>471</Characters>
  <Lines>13</Lines>
  <Paragraphs>3</Paragraphs>
  <TotalTime>0</TotalTime>
  <ScaleCrop>false</ScaleCrop>
  <LinksUpToDate>false</LinksUpToDate>
  <CharactersWithSpaces>540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2021-01-21T01:22:00Z</dcterms:created>
  <dc:creator>Administrator</dc:creator>
  <cp:lastModifiedBy>A</cp:lastModifiedBy>
  <cp:lastPrinted>2020-02-04T01:43:00Z</cp:lastPrinted>
  <dcterms:modified xsi:type="dcterms:W3CDTF">2022-09-06T08:59:11Z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EDOID">
    <vt:r8>69370</vt:r8>
  </property>
  <property fmtid="{D5CDD505-2E9C-101B-9397-08002B2CF9AE}" pid="4" name="ICV">
    <vt:lpwstr>5341E50C3EA7421A93ABB82906DB46F0</vt:lpwstr>
  </property>
</Properties>
</file>